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Arial" w:eastAsia="Times New Roman" w:hAnsi="Arial" w:cs="Arial"/>
          <w:color w:val="000000"/>
          <w:sz w:val="72"/>
          <w:szCs w:val="72"/>
          <w:rtl/>
        </w:rPr>
        <w:t>מאגר</w:t>
      </w:r>
      <w:bookmarkStart w:id="0" w:name="_GoBack"/>
      <w:bookmarkEnd w:id="0"/>
      <w:r w:rsidRPr="00982198">
        <w:rPr>
          <w:rFonts w:ascii="Arial" w:eastAsia="Times New Roman" w:hAnsi="Arial" w:cs="Arial"/>
          <w:color w:val="000000"/>
          <w:sz w:val="72"/>
          <w:szCs w:val="72"/>
          <w:rtl/>
        </w:rPr>
        <w:t xml:space="preserve"> שאלות בספרות</w:t>
      </w:r>
    </w:p>
    <w:p w:rsidR="009C6BC2" w:rsidRPr="009C6BC2" w:rsidRDefault="009C6BC2" w:rsidP="009C6BC2">
      <w:pPr>
        <w:shd w:val="clear" w:color="auto" w:fill="FFFFFF"/>
        <w:spacing w:after="0" w:line="240" w:lineRule="auto"/>
        <w:rPr>
          <w:rFonts w:ascii="Arial" w:eastAsia="Times New Roman" w:hAnsi="Arial" w:cs="Arial"/>
          <w:color w:val="222222"/>
          <w:sz w:val="19"/>
          <w:szCs w:val="19"/>
        </w:rPr>
      </w:pPr>
      <w:hyperlink r:id="rId6" w:tgtFrame="_blank" w:history="1">
        <w:r w:rsidRPr="009C6BC2">
          <w:rPr>
            <w:rFonts w:ascii="Arial" w:eastAsia="Times New Roman" w:hAnsi="Arial" w:cs="Arial"/>
            <w:color w:val="1155CC"/>
            <w:sz w:val="19"/>
            <w:szCs w:val="19"/>
            <w:u w:val="single"/>
          </w:rPr>
          <w:t>https://docs.google.com/document/d/1wEmPSnE-zUTmckiom3CciwxtFJtq4yccKwAtaDjwNHc/edit?usp=sharing</w:t>
        </w:r>
      </w:hyperlink>
    </w:p>
    <w:p w:rsidR="009C6BC2" w:rsidRPr="009C6BC2" w:rsidRDefault="009C6BC2" w:rsidP="009C6BC2">
      <w:pPr>
        <w:spacing w:after="0" w:line="240" w:lineRule="auto"/>
        <w:rPr>
          <w:rFonts w:ascii="Times New Roman" w:eastAsia="Times New Roman" w:hAnsi="Times New Roman" w:cs="Times New Roman"/>
          <w:sz w:val="24"/>
          <w:szCs w:val="24"/>
        </w:rPr>
      </w:pPr>
    </w:p>
    <w:p w:rsidR="00982198" w:rsidRPr="00982198" w:rsidRDefault="00982198" w:rsidP="00982198">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jc w:val="center"/>
        <w:rPr>
          <w:rFonts w:ascii="Times New Roman" w:eastAsia="Times New Roman" w:hAnsi="Times New Roman" w:cs="Times New Roman"/>
          <w:sz w:val="24"/>
          <w:szCs w:val="24"/>
        </w:rPr>
      </w:pPr>
      <w:r w:rsidRPr="00982198">
        <w:rPr>
          <w:rFonts w:ascii="Arial" w:eastAsia="Times New Roman" w:hAnsi="Arial" w:cs="Arial"/>
          <w:color w:val="000000"/>
          <w:sz w:val="48"/>
          <w:szCs w:val="48"/>
          <w:rtl/>
        </w:rPr>
        <w:t>בכל עמוד מרוכזות שאלות של יצירה אחרת- מוזמנים להוסיף ולהשתמש :)</w:t>
      </w:r>
    </w:p>
    <w:p w:rsidR="00982198" w:rsidRPr="00982198" w:rsidRDefault="00982198" w:rsidP="006E2814">
      <w:pPr>
        <w:bidi w:val="0"/>
        <w:spacing w:after="24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b/>
          <w:bCs/>
          <w:color w:val="000000"/>
          <w:sz w:val="48"/>
          <w:szCs w:val="48"/>
          <w:u w:val="single"/>
          <w:rtl/>
        </w:rPr>
        <w:t>"בתו של ר' עקיבא והנחש"</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Arial" w:eastAsia="Times New Roman" w:hAnsi="Arial" w:cs="Arial"/>
          <w:color w:val="000000"/>
          <w:rtl/>
        </w:rPr>
        <w:t>1.</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א. מעשה חכמים מאופיין לעתים בהתרחשות על־ טבעית (נס).</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כתוב היכן במדרש נמצאת התרחשות כזאת והסבר מה אפשר ללמוד מתגובות אלה על מצוות הצדקה? הסבר את דבריך. (13 נקודות)</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 </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 בחר במאפיין נוסף של מעשה חכמים, והסבר כיצד הוא בא לידי ביטוי במעשה החכמים "בתו של רבי עקיבא" (12 נקודות).</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 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הסבר מה מאפיין </w:t>
      </w:r>
      <w:r w:rsidRPr="00982198">
        <w:rPr>
          <w:rFonts w:ascii="David" w:eastAsia="Times New Roman" w:hAnsi="David" w:cs="David"/>
          <w:color w:val="000000"/>
          <w:sz w:val="28"/>
          <w:szCs w:val="28"/>
          <w:u w:val="single"/>
          <w:rtl/>
        </w:rPr>
        <w:t>שתיים</w:t>
      </w:r>
      <w:r w:rsidRPr="00982198">
        <w:rPr>
          <w:rFonts w:ascii="David" w:eastAsia="Times New Roman" w:hAnsi="David" w:cs="David"/>
          <w:color w:val="000000"/>
          <w:sz w:val="28"/>
          <w:szCs w:val="28"/>
          <w:rtl/>
        </w:rPr>
        <w:t xml:space="preserve"> מהדמויות במעשה החכמים שלפניך.</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בתשובתך הבא </w:t>
      </w:r>
      <w:r w:rsidRPr="00982198">
        <w:rPr>
          <w:rFonts w:ascii="David" w:eastAsia="Times New Roman" w:hAnsi="David" w:cs="David"/>
          <w:color w:val="000000"/>
          <w:sz w:val="28"/>
          <w:szCs w:val="28"/>
          <w:u w:val="single"/>
          <w:rtl/>
        </w:rPr>
        <w:t>שני</w:t>
      </w:r>
      <w:r w:rsidRPr="00982198">
        <w:rPr>
          <w:rFonts w:ascii="David" w:eastAsia="Times New Roman" w:hAnsi="David" w:cs="David"/>
          <w:color w:val="000000"/>
          <w:sz w:val="28"/>
          <w:szCs w:val="28"/>
          <w:rtl/>
        </w:rPr>
        <w:t xml:space="preserve"> מאפיינים (מאפיין אחד לכל דמות) והדגם ממעשה החכמים. (13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האם עפ"י מעשה חכמים זה חל שינוי בדמויות? נמק והדגם בעזרת דוגמא </w:t>
      </w:r>
      <w:r w:rsidRPr="00982198">
        <w:rPr>
          <w:rFonts w:ascii="David" w:eastAsia="Times New Roman" w:hAnsi="David" w:cs="David"/>
          <w:color w:val="000000"/>
          <w:sz w:val="28"/>
          <w:szCs w:val="28"/>
          <w:u w:val="single"/>
          <w:rtl/>
        </w:rPr>
        <w:t>אחת</w:t>
      </w:r>
      <w:r w:rsidRPr="00982198">
        <w:rPr>
          <w:rFonts w:ascii="David" w:eastAsia="Times New Roman" w:hAnsi="David" w:cs="David"/>
          <w:color w:val="000000"/>
          <w:sz w:val="28"/>
          <w:szCs w:val="28"/>
          <w:rtl/>
        </w:rPr>
        <w:t xml:space="preserve"> לכל דמות. (סך </w:t>
      </w:r>
      <w:proofErr w:type="spellStart"/>
      <w:r w:rsidRPr="00982198">
        <w:rPr>
          <w:rFonts w:ascii="David" w:eastAsia="Times New Roman" w:hAnsi="David" w:cs="David"/>
          <w:color w:val="000000"/>
          <w:sz w:val="28"/>
          <w:szCs w:val="28"/>
          <w:rtl/>
        </w:rPr>
        <w:t>הכל</w:t>
      </w:r>
      <w:proofErr w:type="spellEnd"/>
      <w:r w:rsidRPr="00982198">
        <w:rPr>
          <w:rFonts w:ascii="David" w:eastAsia="Times New Roman" w:hAnsi="David" w:cs="David"/>
          <w:color w:val="000000"/>
          <w:sz w:val="28"/>
          <w:szCs w:val="28"/>
          <w:rtl/>
        </w:rPr>
        <w:t xml:space="preserve"> </w:t>
      </w:r>
      <w:r w:rsidRPr="00982198">
        <w:rPr>
          <w:rFonts w:ascii="David" w:eastAsia="Times New Roman" w:hAnsi="David" w:cs="David"/>
          <w:color w:val="000000"/>
          <w:sz w:val="28"/>
          <w:szCs w:val="28"/>
          <w:u w:val="single"/>
          <w:rtl/>
        </w:rPr>
        <w:t xml:space="preserve">שתי </w:t>
      </w:r>
      <w:r w:rsidRPr="00982198">
        <w:rPr>
          <w:rFonts w:ascii="David" w:eastAsia="Times New Roman" w:hAnsi="David" w:cs="David"/>
          <w:color w:val="000000"/>
          <w:sz w:val="28"/>
          <w:szCs w:val="28"/>
          <w:rtl/>
        </w:rPr>
        <w:t>דוגמאות) (12 נקודות)</w:t>
      </w:r>
    </w:p>
    <w:p w:rsidR="00982198" w:rsidRPr="00982198" w:rsidRDefault="00982198" w:rsidP="006E2814">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b/>
          <w:bCs/>
          <w:color w:val="000000"/>
          <w:sz w:val="36"/>
          <w:szCs w:val="36"/>
          <w:u w:val="single"/>
          <w:rtl/>
        </w:rPr>
        <w:t>"כינורו של רוטשילד"</w:t>
      </w:r>
    </w:p>
    <w:p w:rsidR="00982198" w:rsidRPr="00982198" w:rsidRDefault="00982198" w:rsidP="00982198">
      <w:pPr>
        <w:bidi w:val="0"/>
        <w:spacing w:after="24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1. קרא את הקטע, וענה על השאלה שאחריו.</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 xml:space="preserve">"יעקוב, מעולם לא שפרה עליו רוחו, שכן מאז ומעולם נגזר עליו לשאת בהפסדי ענק. הנה, למשל, בראשון בשבת- העבודה היא חטא. כך הוא גם בחגים ובימים טובים... והנה כך מצטברים היו במרוצת השנה כמאתיים ימים תמימים, בהם נגזר עליו לשבת על </w:t>
      </w:r>
      <w:proofErr w:type="spellStart"/>
      <w:r w:rsidRPr="00982198">
        <w:rPr>
          <w:rFonts w:ascii="Times New Roman" w:eastAsia="Times New Roman" w:hAnsi="Times New Roman" w:cs="Times New Roman"/>
          <w:color w:val="000000"/>
          <w:sz w:val="28"/>
          <w:szCs w:val="28"/>
          <w:rtl/>
        </w:rPr>
        <w:t>כרחו</w:t>
      </w:r>
      <w:proofErr w:type="spellEnd"/>
      <w:r w:rsidRPr="00982198">
        <w:rPr>
          <w:rFonts w:ascii="Times New Roman" w:eastAsia="Times New Roman" w:hAnsi="Times New Roman" w:cs="Times New Roman"/>
          <w:color w:val="000000"/>
          <w:sz w:val="28"/>
          <w:szCs w:val="28"/>
          <w:rtl/>
        </w:rPr>
        <w:t xml:space="preserve"> באפס מעשה. ועתה צאו וראו כמה רב הוא ההפסד!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בקטע זה אנו נחשפים לדמותו של יעקב. מה ניתן ללמוד עליו מקטע זה?</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הבא </w:t>
      </w:r>
      <w:r w:rsidRPr="00982198">
        <w:rPr>
          <w:rFonts w:ascii="David" w:eastAsia="Times New Roman" w:hAnsi="David" w:cs="David"/>
          <w:color w:val="000000"/>
          <w:sz w:val="28"/>
          <w:szCs w:val="28"/>
          <w:u w:val="single"/>
          <w:rtl/>
        </w:rPr>
        <w:t>דוגמא נוספת</w:t>
      </w:r>
      <w:r w:rsidRPr="00982198">
        <w:rPr>
          <w:rFonts w:ascii="David" w:eastAsia="Times New Roman" w:hAnsi="David" w:cs="David"/>
          <w:color w:val="000000"/>
          <w:sz w:val="28"/>
          <w:szCs w:val="28"/>
          <w:rtl/>
        </w:rPr>
        <w:t xml:space="preserve"> מהמשך הסיפור הקשורה לצד זה של יעקב.</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Arial" w:eastAsia="Times New Roman" w:hAnsi="Arial" w:cs="Arial"/>
          <w:color w:val="000000"/>
          <w:sz w:val="28"/>
          <w:szCs w:val="28"/>
          <w:rtl/>
        </w:rPr>
        <w:t xml:space="preserve">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האם בסיום הסיפור ניתן לראות שיעקב דבק בעמדותיו המובאות בקטע? הסבר והדגם על פי סיום הסיפור.</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ind w:hanging="360"/>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 קרא את הקטע, וענה על השאלה שאחריו.</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lastRenderedPageBreak/>
        <w:t xml:space="preserve">"יעקוב לא הצר על שהגיעה שעתו למות, אך בראותו את הכינור נצבט בו ליבו בקרבו ומר היה לו מר. את כינורו לא יוכל ליטול עמו אלי קבר. הוא יתייתם, וקץ יבוא לו כקיצם של חורשת עצי- </w:t>
      </w:r>
      <w:proofErr w:type="spellStart"/>
      <w:r w:rsidRPr="00982198">
        <w:rPr>
          <w:rFonts w:ascii="Times New Roman" w:eastAsia="Times New Roman" w:hAnsi="Times New Roman" w:cs="Times New Roman"/>
          <w:color w:val="000000"/>
          <w:sz w:val="28"/>
          <w:szCs w:val="28"/>
          <w:rtl/>
        </w:rPr>
        <w:t>הליבנה</w:t>
      </w:r>
      <w:proofErr w:type="spellEnd"/>
      <w:r w:rsidRPr="00982198">
        <w:rPr>
          <w:rFonts w:ascii="Times New Roman" w:eastAsia="Times New Roman" w:hAnsi="Times New Roman" w:cs="Times New Roman"/>
          <w:color w:val="000000"/>
          <w:sz w:val="28"/>
          <w:szCs w:val="28"/>
          <w:rtl/>
        </w:rPr>
        <w:t xml:space="preserve"> ויער- האורנים. </w:t>
      </w:r>
      <w:proofErr w:type="spellStart"/>
      <w:r w:rsidRPr="00982198">
        <w:rPr>
          <w:rFonts w:ascii="Times New Roman" w:eastAsia="Times New Roman" w:hAnsi="Times New Roman" w:cs="Times New Roman"/>
          <w:color w:val="000000"/>
          <w:sz w:val="28"/>
          <w:szCs w:val="28"/>
          <w:rtl/>
        </w:rPr>
        <w:t>הכל</w:t>
      </w:r>
      <w:proofErr w:type="spellEnd"/>
      <w:r w:rsidRPr="00982198">
        <w:rPr>
          <w:rFonts w:ascii="Times New Roman" w:eastAsia="Times New Roman" w:hAnsi="Times New Roman" w:cs="Times New Roman"/>
          <w:color w:val="000000"/>
          <w:sz w:val="28"/>
          <w:szCs w:val="28"/>
          <w:rtl/>
        </w:rPr>
        <w:t xml:space="preserve"> בעולם הזה סופו לאבד, ואבוד יאבד. יעקוב יצא את </w:t>
      </w:r>
      <w:proofErr w:type="spellStart"/>
      <w:r w:rsidRPr="00982198">
        <w:rPr>
          <w:rFonts w:ascii="Times New Roman" w:eastAsia="Times New Roman" w:hAnsi="Times New Roman" w:cs="Times New Roman"/>
          <w:color w:val="000000"/>
          <w:sz w:val="28"/>
          <w:szCs w:val="28"/>
          <w:rtl/>
        </w:rPr>
        <w:t>הביקתה</w:t>
      </w:r>
      <w:proofErr w:type="spellEnd"/>
      <w:r w:rsidRPr="00982198">
        <w:rPr>
          <w:rFonts w:ascii="Times New Roman" w:eastAsia="Times New Roman" w:hAnsi="Times New Roman" w:cs="Times New Roman"/>
          <w:color w:val="000000"/>
          <w:sz w:val="28"/>
          <w:szCs w:val="28"/>
          <w:rtl/>
        </w:rPr>
        <w:t xml:space="preserve">, ישב לצד המפתן ואימץ את כינורו אל חזהו. תוך שהיה מהרהר בחיים האבודים </w:t>
      </w:r>
      <w:proofErr w:type="spellStart"/>
      <w:r w:rsidRPr="00982198">
        <w:rPr>
          <w:rFonts w:ascii="Times New Roman" w:eastAsia="Times New Roman" w:hAnsi="Times New Roman" w:cs="Times New Roman"/>
          <w:color w:val="000000"/>
          <w:sz w:val="28"/>
          <w:szCs w:val="28"/>
          <w:rtl/>
        </w:rPr>
        <w:t>מרובבי</w:t>
      </w:r>
      <w:proofErr w:type="spellEnd"/>
      <w:r w:rsidRPr="00982198">
        <w:rPr>
          <w:rFonts w:ascii="Times New Roman" w:eastAsia="Times New Roman" w:hAnsi="Times New Roman" w:cs="Times New Roman"/>
          <w:color w:val="000000"/>
          <w:sz w:val="28"/>
          <w:szCs w:val="28"/>
          <w:rtl/>
        </w:rPr>
        <w:t xml:space="preserve"> ההפסדים, החל יעקוב נוגן בכינורו בלא לדעת אל נכון מה עומד הוא לנגן, והנה התנגן לו דבר- מה עצוב מאוד ונוגע אל הלב. וככל שהרבה להרהר, כן עמקה התוגה בנגינתו".</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כיצד בא לידי ביטוי מוטיב הכינור בקטע שלפניך? מה ניתן ללמוד ממנו על יעקב? (17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במהלך הסיפור אנו לומדים על דמותו המורכבת של יעקב.</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בחר ב</w:t>
      </w:r>
      <w:r w:rsidRPr="00982198">
        <w:rPr>
          <w:rFonts w:ascii="David" w:eastAsia="Times New Roman" w:hAnsi="David" w:cs="David"/>
          <w:color w:val="000000"/>
          <w:sz w:val="28"/>
          <w:szCs w:val="28"/>
          <w:u w:val="single"/>
          <w:rtl/>
        </w:rPr>
        <w:t xml:space="preserve">שני </w:t>
      </w:r>
      <w:r w:rsidRPr="00982198">
        <w:rPr>
          <w:rFonts w:ascii="David" w:eastAsia="Times New Roman" w:hAnsi="David" w:cs="David"/>
          <w:color w:val="000000"/>
          <w:sz w:val="28"/>
          <w:szCs w:val="28"/>
          <w:rtl/>
        </w:rPr>
        <w:t xml:space="preserve">קטעים נוספים מתוך הסיפור שבהם אנו נחשפים לצדדים נוספים בדמותו של יעקב. תאר </w:t>
      </w:r>
      <w:r w:rsidRPr="00982198">
        <w:rPr>
          <w:rFonts w:ascii="David" w:eastAsia="Times New Roman" w:hAnsi="David" w:cs="David"/>
          <w:color w:val="000000"/>
          <w:sz w:val="28"/>
          <w:szCs w:val="28"/>
          <w:u w:val="single"/>
          <w:rtl/>
        </w:rPr>
        <w:t>כל אחד</w:t>
      </w:r>
      <w:r w:rsidRPr="00982198">
        <w:rPr>
          <w:rFonts w:ascii="David" w:eastAsia="Times New Roman" w:hAnsi="David" w:cs="David"/>
          <w:color w:val="000000"/>
          <w:sz w:val="28"/>
          <w:szCs w:val="28"/>
          <w:rtl/>
        </w:rPr>
        <w:t xml:space="preserve"> מקטעים אלה והסבר מה ניתן ללמוד מהם על דמותו של יעקב. (8 נקודות)</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6E2814">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3. </w:t>
      </w:r>
      <w:r w:rsidRPr="00982198">
        <w:rPr>
          <w:rFonts w:ascii="David" w:eastAsia="Times New Roman" w:hAnsi="David" w:cs="David"/>
          <w:color w:val="000000"/>
          <w:sz w:val="28"/>
          <w:szCs w:val="28"/>
          <w:rtl/>
        </w:rPr>
        <w:t>קרא את הקטע שלפנייך ועני על השאלה שאחריו:</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 xml:space="preserve">"ישב תחתיה (תחת הערבה) והחל לזכור. הנה על החוף ההוא, אשר שם עכשיו כר מרעה, היה בימים ההם חורש- לבנים. והנה זה ההר הקירח ההוא, המהבהב באופק, הכחיל לפנים יער אורנים עתיק ושבע ימים. אסדות (סירות) היו שטות על פני הנהר. ועתה </w:t>
      </w:r>
      <w:proofErr w:type="spellStart"/>
      <w:r w:rsidRPr="00982198">
        <w:rPr>
          <w:rFonts w:ascii="Times New Roman" w:eastAsia="Times New Roman" w:hAnsi="Times New Roman" w:cs="Times New Roman"/>
          <w:color w:val="000000"/>
          <w:sz w:val="28"/>
          <w:szCs w:val="28"/>
          <w:rtl/>
        </w:rPr>
        <w:t>הכל</w:t>
      </w:r>
      <w:proofErr w:type="spellEnd"/>
      <w:r w:rsidRPr="00982198">
        <w:rPr>
          <w:rFonts w:ascii="Times New Roman" w:eastAsia="Times New Roman" w:hAnsi="Times New Roman" w:cs="Times New Roman"/>
          <w:color w:val="000000"/>
          <w:sz w:val="28"/>
          <w:szCs w:val="28"/>
          <w:rtl/>
        </w:rPr>
        <w:t xml:space="preserve"> חלק- ישר, ועל החוף שמנגד לא יעמוד אלא עץ לבנה בודד, ועל פני הנהר רק אווזים וברווזים... יעקב עצם את עיניו , בדמיונו עפה לקראתו להקה גדולה של אווזים צחורים..."</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תיאורי טבע, אנלוגיות (השוואות), מוטיבים וסמלים הינם חלק מאפיון הדמות ועיצובה.</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בחרי </w:t>
      </w:r>
      <w:r w:rsidRPr="00982198">
        <w:rPr>
          <w:rFonts w:ascii="David" w:eastAsia="Times New Roman" w:hAnsi="David" w:cs="David"/>
          <w:color w:val="000000"/>
          <w:sz w:val="28"/>
          <w:szCs w:val="28"/>
          <w:u w:val="single"/>
          <w:rtl/>
        </w:rPr>
        <w:t>שניים</w:t>
      </w:r>
      <w:r w:rsidRPr="00982198">
        <w:rPr>
          <w:rFonts w:ascii="David" w:eastAsia="Times New Roman" w:hAnsi="David" w:cs="David"/>
          <w:color w:val="000000"/>
          <w:sz w:val="28"/>
          <w:szCs w:val="28"/>
          <w:rtl/>
        </w:rPr>
        <w:t xml:space="preserve"> מהאמצעים המוזכרים וכתבי כיצד הם תורמים לעיצוב הדמות הראשית בסיפור.</w:t>
      </w:r>
    </w:p>
    <w:p w:rsidR="00982198" w:rsidRPr="00982198" w:rsidRDefault="00982198" w:rsidP="006E2814">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b/>
          <w:bCs/>
          <w:color w:val="000000"/>
          <w:sz w:val="36"/>
          <w:szCs w:val="36"/>
          <w:u w:val="single"/>
          <w:rtl/>
        </w:rPr>
        <w:t>"תהילה"</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1. </w:t>
      </w:r>
      <w:r w:rsidRPr="00982198">
        <w:rPr>
          <w:rFonts w:ascii="David" w:eastAsia="Times New Roman" w:hAnsi="David" w:cs="David"/>
          <w:color w:val="000000"/>
          <w:sz w:val="28"/>
          <w:szCs w:val="28"/>
          <w:rtl/>
        </w:rPr>
        <w:t xml:space="preserve">לפניך משפט שאומרת הרבנית למספר. קרא את המשפט, וענה על </w:t>
      </w:r>
      <w:r w:rsidRPr="00982198">
        <w:rPr>
          <w:rFonts w:ascii="David" w:eastAsia="Times New Roman" w:hAnsi="David" w:cs="David"/>
          <w:color w:val="000000"/>
          <w:sz w:val="28"/>
          <w:szCs w:val="28"/>
          <w:u w:val="single"/>
          <w:rtl/>
        </w:rPr>
        <w:t xml:space="preserve">שני </w:t>
      </w:r>
      <w:r w:rsidRPr="00982198">
        <w:rPr>
          <w:rFonts w:ascii="David" w:eastAsia="Times New Roman" w:hAnsi="David" w:cs="David"/>
          <w:color w:val="000000"/>
          <w:sz w:val="28"/>
          <w:szCs w:val="28"/>
          <w:rtl/>
        </w:rPr>
        <w:t>הסעיפים א-ב שאחריו.</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 xml:space="preserve">"באמת אין לבקש מן המחדשים </w:t>
      </w:r>
      <w:proofErr w:type="spellStart"/>
      <w:r w:rsidRPr="00982198">
        <w:rPr>
          <w:rFonts w:ascii="Times New Roman" w:eastAsia="Times New Roman" w:hAnsi="Times New Roman" w:cs="Times New Roman"/>
          <w:color w:val="000000"/>
          <w:sz w:val="28"/>
          <w:szCs w:val="28"/>
          <w:rtl/>
        </w:rPr>
        <w:t>שיהו</w:t>
      </w:r>
      <w:proofErr w:type="spellEnd"/>
      <w:r w:rsidRPr="00982198">
        <w:rPr>
          <w:rFonts w:ascii="Times New Roman" w:eastAsia="Times New Roman" w:hAnsi="Times New Roman" w:cs="Times New Roman"/>
          <w:color w:val="000000"/>
          <w:sz w:val="28"/>
          <w:szCs w:val="28"/>
          <w:rtl/>
        </w:rPr>
        <w:t xml:space="preserve"> עושים מעשים גמורים, דיים שהם מראים</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כאילו עושים."</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David" w:eastAsia="Times New Roman" w:hAnsi="David" w:cs="David"/>
          <w:color w:val="000000"/>
          <w:sz w:val="28"/>
          <w:szCs w:val="28"/>
          <w:rtl/>
        </w:rPr>
        <w:t xml:space="preserve"> הסבר מה מלמדים דבריה של הרבנית על היחס שלה לעבר.</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מהו יחסה של תהילה לעבר? הסבר את דבריך, ובסס אותם על שתי דוגמאות מן הנובלה.(20 נק')</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David" w:eastAsia="Times New Roman" w:hAnsi="David" w:cs="David"/>
          <w:color w:val="000000"/>
          <w:sz w:val="28"/>
          <w:szCs w:val="28"/>
          <w:rtl/>
        </w:rPr>
        <w:t xml:space="preserve"> היחס של הרבנית כלפי העבר משקף את אופייה.</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הבא מן הנובלה שתי דוגמאות נוספות המעידות על אופייה של הרבנית, והסבר אותן. (15 נק')</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2. קרא את הקטע שלפניך, וענה על </w:t>
      </w:r>
      <w:r w:rsidRPr="00982198">
        <w:rPr>
          <w:rFonts w:ascii="David" w:eastAsia="Times New Roman" w:hAnsi="David" w:cs="David"/>
          <w:color w:val="000000"/>
          <w:sz w:val="28"/>
          <w:szCs w:val="28"/>
          <w:u w:val="single"/>
          <w:rtl/>
        </w:rPr>
        <w:t xml:space="preserve">שני </w:t>
      </w:r>
      <w:r w:rsidRPr="00982198">
        <w:rPr>
          <w:rFonts w:ascii="David" w:eastAsia="Times New Roman" w:hAnsi="David" w:cs="David"/>
          <w:color w:val="000000"/>
          <w:sz w:val="28"/>
          <w:szCs w:val="28"/>
          <w:rtl/>
        </w:rPr>
        <w:t>הסעיפים א-ב שאחריו.</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"ערב ראש חודש הלכתי אצל הכותל המערבי, כדרך שאנשי ירושלים נוהגים, שבערבי ראש חודש באים להתפלל אצל הכותל המערבי..."</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David" w:eastAsia="Times New Roman" w:hAnsi="David" w:cs="David"/>
          <w:color w:val="000000"/>
          <w:sz w:val="28"/>
          <w:szCs w:val="28"/>
          <w:rtl/>
        </w:rPr>
        <w:t xml:space="preserve"> עפ"י קטע זה הסבר את היחס של המספר לירושלים.(8 נקודות)</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David" w:eastAsia="Times New Roman" w:hAnsi="David" w:cs="David"/>
          <w:color w:val="000000"/>
          <w:sz w:val="28"/>
          <w:szCs w:val="28"/>
          <w:rtl/>
        </w:rPr>
        <w:t xml:space="preserve"> הבא מהנובלה </w:t>
      </w:r>
      <w:r w:rsidRPr="00982198">
        <w:rPr>
          <w:rFonts w:ascii="David" w:eastAsia="Times New Roman" w:hAnsi="David" w:cs="David"/>
          <w:color w:val="000000"/>
          <w:sz w:val="28"/>
          <w:szCs w:val="28"/>
          <w:u w:val="single"/>
          <w:rtl/>
        </w:rPr>
        <w:t>שלוש</w:t>
      </w:r>
      <w:r w:rsidRPr="00982198">
        <w:rPr>
          <w:rFonts w:ascii="David" w:eastAsia="Times New Roman" w:hAnsi="David" w:cs="David"/>
          <w:color w:val="000000"/>
          <w:sz w:val="28"/>
          <w:szCs w:val="28"/>
          <w:rtl/>
        </w:rPr>
        <w:t xml:space="preserve"> דוגמאות נוספות של היחס של המספר ו\או של תהילה ו\או של דמות אחרת לירושלים. (27 נקודות) </w:t>
      </w:r>
    </w:p>
    <w:p w:rsidR="00982198" w:rsidRPr="00982198" w:rsidRDefault="00982198" w:rsidP="006E2814">
      <w:pPr>
        <w:spacing w:after="240" w:line="240" w:lineRule="auto"/>
        <w:rPr>
          <w:rFonts w:ascii="Times New Roman" w:eastAsia="Times New Roman" w:hAnsi="Times New Roman" w:cs="Times New Roman"/>
          <w:sz w:val="24"/>
          <w:szCs w:val="24"/>
        </w:rPr>
      </w:pPr>
      <w:r w:rsidRPr="00982198">
        <w:rPr>
          <w:rFonts w:ascii="Times New Roman" w:eastAsia="Times New Roman" w:hAnsi="Times New Roman" w:cs="Times New Roman"/>
          <w:sz w:val="24"/>
          <w:szCs w:val="24"/>
        </w:rPr>
        <w:lastRenderedPageBreak/>
        <w:br/>
      </w:r>
      <w:r w:rsidRPr="00982198">
        <w:rPr>
          <w:rFonts w:ascii="Arial" w:eastAsia="Times New Roman" w:hAnsi="Arial" w:cs="Arial"/>
          <w:b/>
          <w:bCs/>
          <w:color w:val="000000"/>
          <w:sz w:val="36"/>
          <w:szCs w:val="36"/>
          <w:u w:val="single"/>
          <w:rtl/>
        </w:rPr>
        <w:t>"אנטיגונה"</w:t>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1. </w:t>
      </w:r>
      <w:r w:rsidRPr="00982198">
        <w:rPr>
          <w:rFonts w:ascii="David" w:eastAsia="Times New Roman" w:hAnsi="David" w:cs="David"/>
          <w:color w:val="000000"/>
          <w:sz w:val="28"/>
          <w:szCs w:val="28"/>
          <w:rtl/>
        </w:rPr>
        <w:t xml:space="preserve">ענה על </w:t>
      </w:r>
      <w:r w:rsidRPr="00982198">
        <w:rPr>
          <w:rFonts w:ascii="David" w:eastAsia="Times New Roman" w:hAnsi="David" w:cs="David"/>
          <w:color w:val="000000"/>
          <w:sz w:val="28"/>
          <w:szCs w:val="28"/>
          <w:u w:val="single"/>
          <w:rtl/>
        </w:rPr>
        <w:t>שני</w:t>
      </w:r>
      <w:r w:rsidRPr="00982198">
        <w:rPr>
          <w:rFonts w:ascii="David" w:eastAsia="Times New Roman" w:hAnsi="David" w:cs="David"/>
          <w:color w:val="000000"/>
          <w:sz w:val="28"/>
          <w:szCs w:val="28"/>
          <w:rtl/>
        </w:rPr>
        <w:t xml:space="preserve"> הסעיפים א-ב.</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על פי המחזה שלמדת, הסבר כיצד ההתנגדות בין השקפות עולם מנוגדות מניעות את העלילה. (20 נקודות)</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ind w:hanging="360"/>
        <w:rPr>
          <w:rFonts w:ascii="Times New Roman" w:eastAsia="Times New Roman" w:hAnsi="Times New Roman" w:cs="Times New Roman"/>
          <w:sz w:val="24"/>
          <w:szCs w:val="24"/>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מהו הקונפליקט המרכזי בטרגדיה "אנטיגונה"? תאר מפגש בין </w:t>
      </w:r>
      <w:r w:rsidRPr="00982198">
        <w:rPr>
          <w:rFonts w:ascii="David" w:eastAsia="Times New Roman" w:hAnsi="David" w:cs="David"/>
          <w:color w:val="000000"/>
          <w:sz w:val="28"/>
          <w:szCs w:val="28"/>
          <w:u w:val="single"/>
          <w:rtl/>
        </w:rPr>
        <w:t>שתי</w:t>
      </w:r>
      <w:r w:rsidRPr="00982198">
        <w:rPr>
          <w:rFonts w:ascii="David" w:eastAsia="Times New Roman" w:hAnsi="David" w:cs="David"/>
          <w:color w:val="000000"/>
          <w:sz w:val="28"/>
          <w:szCs w:val="28"/>
          <w:rtl/>
        </w:rPr>
        <w:t xml:space="preserve"> דמויות בטרגדיה שמשקף את הקונפליקט הזה. הסבר אם הקונפליקט המרכזי נפתר במהלך המחזה. (15 נקודות)</w:t>
      </w:r>
    </w:p>
    <w:p w:rsidR="00982198" w:rsidRPr="00982198" w:rsidRDefault="00982198" w:rsidP="00982198">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2. </w:t>
      </w:r>
      <w:r w:rsidRPr="00982198">
        <w:rPr>
          <w:rFonts w:ascii="David" w:eastAsia="Times New Roman" w:hAnsi="David" w:cs="David"/>
          <w:color w:val="000000"/>
          <w:sz w:val="28"/>
          <w:szCs w:val="28"/>
          <w:rtl/>
        </w:rPr>
        <w:t xml:space="preserve">ענה על </w:t>
      </w:r>
      <w:r w:rsidRPr="00982198">
        <w:rPr>
          <w:rFonts w:ascii="David" w:eastAsia="Times New Roman" w:hAnsi="David" w:cs="David"/>
          <w:color w:val="000000"/>
          <w:sz w:val="28"/>
          <w:szCs w:val="28"/>
          <w:u w:val="single"/>
          <w:rtl/>
        </w:rPr>
        <w:t>שני</w:t>
      </w:r>
      <w:r w:rsidRPr="00982198">
        <w:rPr>
          <w:rFonts w:ascii="David" w:eastAsia="Times New Roman" w:hAnsi="David" w:cs="David"/>
          <w:color w:val="000000"/>
          <w:sz w:val="28"/>
          <w:szCs w:val="28"/>
          <w:rtl/>
        </w:rPr>
        <w:t xml:space="preserve"> הסעיפים א-ב.</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"ההיבריס" (התנשאות, יהירות) של הגיבורים הוא גורם מרכזי המניע את עלילת הטרגדיה.</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הסבר כיצד הדבר בא לידי ביטוי בטרגדיה "אנטיגונה". בסס את דבריך על התנהגותה של </w:t>
      </w:r>
      <w:r w:rsidRPr="00982198">
        <w:rPr>
          <w:rFonts w:ascii="David" w:eastAsia="Times New Roman" w:hAnsi="David" w:cs="David"/>
          <w:color w:val="000000"/>
          <w:sz w:val="28"/>
          <w:szCs w:val="28"/>
          <w:u w:val="single"/>
          <w:rtl/>
        </w:rPr>
        <w:t>אחת</w:t>
      </w:r>
      <w:r w:rsidRPr="00982198">
        <w:rPr>
          <w:rFonts w:ascii="David" w:eastAsia="Times New Roman" w:hAnsi="David" w:cs="David"/>
          <w:color w:val="000000"/>
          <w:sz w:val="28"/>
          <w:szCs w:val="28"/>
          <w:rtl/>
        </w:rPr>
        <w:t xml:space="preserve"> הדמויות מהמחזה. (20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האם בסיום הטרגדיה הדמות שעליה כתבת בסעיף א' מוותרת על ההיבריס? נמק את דבריך. (15 נקודות)</w:t>
      </w:r>
    </w:p>
    <w:p w:rsidR="00982198" w:rsidRPr="00982198" w:rsidRDefault="00982198" w:rsidP="00982198">
      <w:pPr>
        <w:bidi w:val="0"/>
        <w:spacing w:after="24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3. </w:t>
      </w:r>
      <w:r w:rsidRPr="00982198">
        <w:rPr>
          <w:rFonts w:ascii="David" w:eastAsia="Times New Roman" w:hAnsi="David" w:cs="David"/>
          <w:color w:val="000000"/>
          <w:sz w:val="28"/>
          <w:szCs w:val="28"/>
          <w:rtl/>
        </w:rPr>
        <w:t xml:space="preserve">עני על </w:t>
      </w:r>
      <w:r w:rsidRPr="00982198">
        <w:rPr>
          <w:rFonts w:ascii="David" w:eastAsia="Times New Roman" w:hAnsi="David" w:cs="David"/>
          <w:color w:val="000000"/>
          <w:sz w:val="28"/>
          <w:szCs w:val="28"/>
          <w:u w:val="single"/>
          <w:rtl/>
        </w:rPr>
        <w:t>שני</w:t>
      </w:r>
      <w:r w:rsidRPr="00982198">
        <w:rPr>
          <w:rFonts w:ascii="David" w:eastAsia="Times New Roman" w:hAnsi="David" w:cs="David"/>
          <w:color w:val="000000"/>
          <w:sz w:val="28"/>
          <w:szCs w:val="28"/>
          <w:rtl/>
        </w:rPr>
        <w:t xml:space="preserve"> הסעיפים א-ב.</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לפנייך דברים שאנטיגונה אומרת </w:t>
      </w:r>
      <w:proofErr w:type="spellStart"/>
      <w:r w:rsidRPr="00982198">
        <w:rPr>
          <w:rFonts w:ascii="David" w:eastAsia="Times New Roman" w:hAnsi="David" w:cs="David"/>
          <w:color w:val="000000"/>
          <w:sz w:val="28"/>
          <w:szCs w:val="28"/>
          <w:rtl/>
        </w:rPr>
        <w:t>לאיסמנה</w:t>
      </w:r>
      <w:proofErr w:type="spellEnd"/>
      <w:r w:rsidRPr="00982198">
        <w:rPr>
          <w:rFonts w:ascii="David" w:eastAsia="Times New Roman" w:hAnsi="David" w:cs="David"/>
          <w:color w:val="000000"/>
          <w:sz w:val="28"/>
          <w:szCs w:val="28"/>
          <w:rtl/>
        </w:rPr>
        <w:t>. קראי אותם, ועני על השאלה שאחריהם.</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 xml:space="preserve">טוב </w:t>
      </w:r>
      <w:proofErr w:type="spellStart"/>
      <w:r w:rsidRPr="00982198">
        <w:rPr>
          <w:rFonts w:ascii="Times New Roman" w:eastAsia="Times New Roman" w:hAnsi="Times New Roman" w:cs="Times New Roman"/>
          <w:color w:val="000000"/>
          <w:sz w:val="28"/>
          <w:szCs w:val="28"/>
          <w:rtl/>
        </w:rPr>
        <w:t>איסמנה</w:t>
      </w:r>
      <w:proofErr w:type="spellEnd"/>
      <w:r w:rsidRPr="00982198">
        <w:rPr>
          <w:rFonts w:ascii="Times New Roman" w:eastAsia="Times New Roman" w:hAnsi="Times New Roman" w:cs="Times New Roman"/>
          <w:color w:val="000000"/>
          <w:sz w:val="28"/>
          <w:szCs w:val="28"/>
          <w:rtl/>
        </w:rPr>
        <w:t>,</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אני לא אתחנן.</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וגם אם יגיע הרגע שבו תואילי בטובך לפעול,</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לא אשמח לשיתוף פעולה [...]</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אבל את, אם זה נראה לך,</w:t>
      </w:r>
    </w:p>
    <w:p w:rsidR="00982198" w:rsidRPr="00982198" w:rsidRDefault="00982198" w:rsidP="00982198">
      <w:pPr>
        <w:spacing w:after="0" w:line="240" w:lineRule="auto"/>
        <w:jc w:val="center"/>
        <w:rPr>
          <w:rFonts w:ascii="Times New Roman" w:eastAsia="Times New Roman" w:hAnsi="Times New Roman" w:cs="Times New Roman"/>
          <w:sz w:val="24"/>
          <w:szCs w:val="24"/>
          <w:rtl/>
        </w:rPr>
      </w:pPr>
      <w:r w:rsidRPr="00982198">
        <w:rPr>
          <w:rFonts w:ascii="Times New Roman" w:eastAsia="Times New Roman" w:hAnsi="Times New Roman" w:cs="Times New Roman"/>
          <w:color w:val="000000"/>
          <w:sz w:val="28"/>
          <w:szCs w:val="28"/>
          <w:rtl/>
        </w:rPr>
        <w:t>זלזלי בדברים שהאלים מכבדים!</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דבריה של אנטיגונה מבטאים את ההיבריס שלה. הסביר והדגמי קביעה זו.</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הביאי מן המחזה </w:t>
      </w:r>
      <w:r w:rsidRPr="00982198">
        <w:rPr>
          <w:rFonts w:ascii="David" w:eastAsia="Times New Roman" w:hAnsi="David" w:cs="David"/>
          <w:color w:val="000000"/>
          <w:sz w:val="28"/>
          <w:szCs w:val="28"/>
          <w:u w:val="single"/>
          <w:rtl/>
        </w:rPr>
        <w:t>דוגמא אחת</w:t>
      </w:r>
      <w:r w:rsidRPr="00982198">
        <w:rPr>
          <w:rFonts w:ascii="David" w:eastAsia="Times New Roman" w:hAnsi="David" w:cs="David"/>
          <w:color w:val="000000"/>
          <w:sz w:val="28"/>
          <w:szCs w:val="28"/>
          <w:rtl/>
        </w:rPr>
        <w:t xml:space="preserve"> נוספת שבהן ההיבריס של אנטיגונה בא לידי ביטוי, והסבירי אותן. (20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תאר והסבר את האנלוגיה הניגודית בין הדמות של אנטיגונה לדמות של </w:t>
      </w:r>
      <w:proofErr w:type="spellStart"/>
      <w:r w:rsidRPr="00982198">
        <w:rPr>
          <w:rFonts w:ascii="David" w:eastAsia="Times New Roman" w:hAnsi="David" w:cs="David"/>
          <w:color w:val="000000"/>
          <w:sz w:val="28"/>
          <w:szCs w:val="28"/>
          <w:rtl/>
        </w:rPr>
        <w:t>איסמנה</w:t>
      </w:r>
      <w:proofErr w:type="spellEnd"/>
      <w:r w:rsidRPr="00982198">
        <w:rPr>
          <w:rFonts w:ascii="David" w:eastAsia="Times New Roman" w:hAnsi="David" w:cs="David"/>
          <w:color w:val="000000"/>
          <w:sz w:val="28"/>
          <w:szCs w:val="28"/>
          <w:rtl/>
        </w:rPr>
        <w:t>. (15 נקודות)</w:t>
      </w:r>
    </w:p>
    <w:p w:rsidR="00982198" w:rsidRPr="00982198" w:rsidRDefault="00982198" w:rsidP="006E2814">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b/>
          <w:bCs/>
          <w:color w:val="000000"/>
          <w:sz w:val="36"/>
          <w:szCs w:val="36"/>
          <w:u w:val="single"/>
          <w:rtl/>
        </w:rPr>
        <w:t>"אל נורא עלילה"</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Arial" w:eastAsia="Times New Roman" w:hAnsi="Arial" w:cs="Arial"/>
          <w:color w:val="000000"/>
          <w:rtl/>
        </w:rPr>
        <w:t>1.</w:t>
      </w:r>
      <w:r w:rsidRPr="00982198">
        <w:rPr>
          <w:rFonts w:ascii="David" w:eastAsia="Times New Roman" w:hAnsi="David" w:cs="David"/>
          <w:color w:val="000000"/>
          <w:sz w:val="28"/>
          <w:szCs w:val="28"/>
          <w:rtl/>
        </w:rPr>
        <w:t>בפיוט שלפניך קיימים שלושה נמענים.</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ציין את </w:t>
      </w:r>
      <w:r w:rsidRPr="00982198">
        <w:rPr>
          <w:rFonts w:ascii="David" w:eastAsia="Times New Roman" w:hAnsi="David" w:cs="David"/>
          <w:color w:val="000000"/>
          <w:sz w:val="28"/>
          <w:szCs w:val="28"/>
          <w:u w:val="single"/>
          <w:rtl/>
        </w:rPr>
        <w:t>כל אחד</w:t>
      </w:r>
      <w:r w:rsidRPr="00982198">
        <w:rPr>
          <w:rFonts w:ascii="David" w:eastAsia="Times New Roman" w:hAnsi="David" w:cs="David"/>
          <w:color w:val="000000"/>
          <w:sz w:val="28"/>
          <w:szCs w:val="28"/>
          <w:rtl/>
        </w:rPr>
        <w:t xml:space="preserve"> מהנמענים. הצג והדגם את פנייתו של הדובר אל כל </w:t>
      </w:r>
      <w:r w:rsidRPr="00982198">
        <w:rPr>
          <w:rFonts w:ascii="David" w:eastAsia="Times New Roman" w:hAnsi="David" w:cs="David"/>
          <w:color w:val="000000"/>
          <w:sz w:val="28"/>
          <w:szCs w:val="28"/>
          <w:u w:val="single"/>
          <w:rtl/>
        </w:rPr>
        <w:t>אחד</w:t>
      </w:r>
      <w:r w:rsidRPr="00982198">
        <w:rPr>
          <w:rFonts w:ascii="David" w:eastAsia="Times New Roman" w:hAnsi="David" w:cs="David"/>
          <w:color w:val="000000"/>
          <w:sz w:val="28"/>
          <w:szCs w:val="28"/>
          <w:rtl/>
        </w:rPr>
        <w:t xml:space="preserve"> מהם. שלב בתשובתך </w:t>
      </w:r>
      <w:r w:rsidRPr="00982198">
        <w:rPr>
          <w:rFonts w:ascii="David" w:eastAsia="Times New Roman" w:hAnsi="David" w:cs="David"/>
          <w:color w:val="000000"/>
          <w:sz w:val="28"/>
          <w:szCs w:val="28"/>
          <w:u w:val="single"/>
          <w:rtl/>
        </w:rPr>
        <w:t xml:space="preserve">שני </w:t>
      </w:r>
      <w:r w:rsidRPr="00982198">
        <w:rPr>
          <w:rFonts w:ascii="David" w:eastAsia="Times New Roman" w:hAnsi="David" w:cs="David"/>
          <w:color w:val="000000"/>
          <w:sz w:val="28"/>
          <w:szCs w:val="28"/>
          <w:rtl/>
        </w:rPr>
        <w:t>אמצעים אמנותיים הבאים לידי ביטוי בפניות.</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t xml:space="preserve">2. א. "קרא נא שנת רצון והשב שארית הצאן </w:t>
      </w:r>
      <w:proofErr w:type="spellStart"/>
      <w:r w:rsidRPr="00982198">
        <w:rPr>
          <w:rFonts w:ascii="Arial" w:eastAsia="Times New Roman" w:hAnsi="Arial" w:cs="Arial"/>
          <w:color w:val="000000"/>
          <w:rtl/>
        </w:rPr>
        <w:t>לאהליבה</w:t>
      </w:r>
      <w:proofErr w:type="spellEnd"/>
      <w:r w:rsidRPr="00982198">
        <w:rPr>
          <w:rFonts w:ascii="Arial" w:eastAsia="Times New Roman" w:hAnsi="Arial" w:cs="Arial"/>
          <w:color w:val="000000"/>
          <w:rtl/>
        </w:rPr>
        <w:t xml:space="preserve"> </w:t>
      </w:r>
      <w:proofErr w:type="spellStart"/>
      <w:r w:rsidRPr="00982198">
        <w:rPr>
          <w:rFonts w:ascii="Arial" w:eastAsia="Times New Roman" w:hAnsi="Arial" w:cs="Arial"/>
          <w:color w:val="000000"/>
          <w:rtl/>
        </w:rPr>
        <w:t>ואהלה</w:t>
      </w:r>
      <w:proofErr w:type="spellEnd"/>
      <w:r w:rsidRPr="00982198">
        <w:rPr>
          <w:rFonts w:ascii="Arial" w:eastAsia="Times New Roman" w:hAnsi="Arial" w:cs="Arial"/>
          <w:color w:val="000000"/>
          <w:rtl/>
        </w:rPr>
        <w:t xml:space="preserve"> בשעת הנעילה"</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4"/>
          <w:szCs w:val="24"/>
          <w:rtl/>
        </w:rPr>
        <w:t>מה הן הבקשות במחרוזת זו? הסבירי את הכינויים שבמחרוזת.</w:t>
      </w:r>
    </w:p>
    <w:p w:rsidR="00982198" w:rsidRPr="00982198" w:rsidRDefault="00982198" w:rsidP="006E2814">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sz w:val="24"/>
          <w:szCs w:val="24"/>
          <w:rtl/>
        </w:rPr>
        <w:t>ב.</w:t>
      </w:r>
      <w:r w:rsidRPr="00982198">
        <w:rPr>
          <w:rFonts w:ascii="David" w:eastAsia="Times New Roman" w:hAnsi="David" w:cs="David"/>
          <w:color w:val="000000"/>
          <w:sz w:val="24"/>
          <w:szCs w:val="24"/>
          <w:rtl/>
        </w:rPr>
        <w:t xml:space="preserve">     </w:t>
      </w:r>
      <w:r w:rsidRPr="00982198">
        <w:rPr>
          <w:rFonts w:ascii="David" w:eastAsia="Times New Roman" w:hAnsi="David" w:cs="David"/>
          <w:color w:val="000000"/>
          <w:sz w:val="24"/>
          <w:szCs w:val="24"/>
          <w:rtl/>
        </w:rPr>
        <w:tab/>
        <w:t>אילו בתים בפיוט נחשבים לבתים מאוחרים? הביאי מהפיוט הוכחה אחת לכך.</w:t>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b/>
          <w:bCs/>
          <w:color w:val="000000"/>
          <w:sz w:val="36"/>
          <w:szCs w:val="36"/>
          <w:u w:val="single"/>
          <w:rtl/>
        </w:rPr>
        <w:t xml:space="preserve">"ידעתני בטרם </w:t>
      </w:r>
      <w:proofErr w:type="spellStart"/>
      <w:r w:rsidRPr="00982198">
        <w:rPr>
          <w:rFonts w:ascii="Arial" w:eastAsia="Times New Roman" w:hAnsi="Arial" w:cs="Arial"/>
          <w:b/>
          <w:bCs/>
          <w:color w:val="000000"/>
          <w:sz w:val="36"/>
          <w:szCs w:val="36"/>
          <w:u w:val="single"/>
          <w:rtl/>
        </w:rPr>
        <w:t>תצרני</w:t>
      </w:r>
      <w:proofErr w:type="spellEnd"/>
      <w:r w:rsidRPr="00982198">
        <w:rPr>
          <w:rFonts w:ascii="Arial" w:eastAsia="Times New Roman" w:hAnsi="Arial" w:cs="Arial"/>
          <w:b/>
          <w:bCs/>
          <w:color w:val="000000"/>
          <w:sz w:val="36"/>
          <w:szCs w:val="36"/>
          <w:u w:val="single"/>
          <w:rtl/>
        </w:rPr>
        <w:t>"</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Arial" w:eastAsia="Times New Roman" w:hAnsi="Arial" w:cs="Arial"/>
          <w:color w:val="000000"/>
          <w:rtl/>
        </w:rPr>
        <w:lastRenderedPageBreak/>
        <w:t>1.</w:t>
      </w:r>
      <w:r w:rsidRPr="00982198">
        <w:rPr>
          <w:rFonts w:ascii="David" w:eastAsia="Times New Roman" w:hAnsi="David" w:cs="David"/>
          <w:color w:val="000000"/>
          <w:sz w:val="28"/>
          <w:szCs w:val="28"/>
          <w:rtl/>
        </w:rPr>
        <w:t xml:space="preserve">הדגם מהפיוט </w:t>
      </w:r>
      <w:r w:rsidRPr="00982198">
        <w:rPr>
          <w:rFonts w:ascii="David" w:eastAsia="Times New Roman" w:hAnsi="David" w:cs="David"/>
          <w:color w:val="000000"/>
          <w:sz w:val="28"/>
          <w:szCs w:val="28"/>
          <w:u w:val="single"/>
          <w:rtl/>
        </w:rPr>
        <w:t>שלוש</w:t>
      </w:r>
      <w:r w:rsidRPr="00982198">
        <w:rPr>
          <w:rFonts w:ascii="David" w:eastAsia="Times New Roman" w:hAnsi="David" w:cs="David"/>
          <w:color w:val="000000"/>
          <w:sz w:val="28"/>
          <w:szCs w:val="28"/>
          <w:rtl/>
        </w:rPr>
        <w:t xml:space="preserve"> דרכי עיצוב והסבר את תרומתן להבנת הרעיון המרכזי בפיוט.</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2.פרש את הבית האחרון בשיר והסבר כיצד בית זה מתקשר לסוג הפיוט ולרעיון המרכזי בו.</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3. הציגי שתי שאלות רטוריות וכתבי כיצד הן תורמות לעיצוב עמדת הדובר?</w:t>
      </w:r>
    </w:p>
    <w:p w:rsidR="00982198" w:rsidRPr="00982198" w:rsidRDefault="00982198" w:rsidP="00982198">
      <w:pPr>
        <w:spacing w:after="0" w:line="240" w:lineRule="auto"/>
        <w:ind w:right="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בחרי </w:t>
      </w:r>
      <w:r w:rsidRPr="00982198">
        <w:rPr>
          <w:rFonts w:ascii="David" w:eastAsia="Times New Roman" w:hAnsi="David" w:cs="David"/>
          <w:color w:val="000000"/>
          <w:sz w:val="28"/>
          <w:szCs w:val="28"/>
          <w:u w:val="single"/>
          <w:rtl/>
        </w:rPr>
        <w:t>אמצעי אמנותי נוסף</w:t>
      </w:r>
      <w:r w:rsidRPr="00982198">
        <w:rPr>
          <w:rFonts w:ascii="David" w:eastAsia="Times New Roman" w:hAnsi="David" w:cs="David"/>
          <w:color w:val="000000"/>
          <w:sz w:val="28"/>
          <w:szCs w:val="28"/>
          <w:rtl/>
        </w:rPr>
        <w:t>, הציגי אותו וכתבי כיצד הוא תורם לעיצוב עמדת הדובר.</w:t>
      </w:r>
    </w:p>
    <w:p w:rsidR="00982198" w:rsidRPr="00982198" w:rsidRDefault="00982198" w:rsidP="006E2814">
      <w:pPr>
        <w:spacing w:after="240" w:line="240" w:lineRule="auto"/>
        <w:rPr>
          <w:rFonts w:ascii="Times New Roman" w:eastAsia="Times New Roman" w:hAnsi="Times New Roman" w:cs="Times New Roman"/>
          <w:sz w:val="24"/>
          <w:szCs w:val="24"/>
        </w:rPr>
      </w:pPr>
      <w:r w:rsidRPr="00982198">
        <w:rPr>
          <w:rFonts w:ascii="Times New Roman" w:eastAsia="Times New Roman" w:hAnsi="Times New Roman" w:cs="Times New Roman"/>
          <w:sz w:val="24"/>
          <w:szCs w:val="24"/>
        </w:rPr>
        <w:br/>
      </w:r>
      <w:r w:rsidRPr="00982198">
        <w:rPr>
          <w:rFonts w:ascii="David" w:eastAsia="Times New Roman" w:hAnsi="David" w:cs="David"/>
          <w:b/>
          <w:bCs/>
          <w:color w:val="000000"/>
          <w:sz w:val="36"/>
          <w:szCs w:val="36"/>
          <w:u w:val="single"/>
          <w:rtl/>
        </w:rPr>
        <w:t>"ראה שמש"</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1. מהו סוג השיר? הבא מהשיר שלושה רמזים העוזרים לכך.</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שלב בתשובתך </w:t>
      </w:r>
      <w:r w:rsidRPr="00982198">
        <w:rPr>
          <w:rFonts w:ascii="David" w:eastAsia="Times New Roman" w:hAnsi="David" w:cs="David"/>
          <w:color w:val="000000"/>
          <w:sz w:val="28"/>
          <w:szCs w:val="28"/>
          <w:u w:val="single"/>
          <w:rtl/>
        </w:rPr>
        <w:t>שני</w:t>
      </w:r>
      <w:r w:rsidRPr="00982198">
        <w:rPr>
          <w:rFonts w:ascii="David" w:eastAsia="Times New Roman" w:hAnsi="David" w:cs="David"/>
          <w:color w:val="000000"/>
          <w:sz w:val="28"/>
          <w:szCs w:val="28"/>
          <w:rtl/>
        </w:rPr>
        <w:t xml:space="preserve"> אמצעים אמנותיים.</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 בחר ב</w:t>
      </w:r>
      <w:r w:rsidRPr="00982198">
        <w:rPr>
          <w:rFonts w:ascii="David" w:eastAsia="Times New Roman" w:hAnsi="David" w:cs="David"/>
          <w:color w:val="000000"/>
          <w:sz w:val="28"/>
          <w:szCs w:val="28"/>
          <w:u w:val="single"/>
          <w:rtl/>
        </w:rPr>
        <w:t>שלושה</w:t>
      </w:r>
      <w:r w:rsidRPr="00982198">
        <w:rPr>
          <w:rFonts w:ascii="David" w:eastAsia="Times New Roman" w:hAnsi="David" w:cs="David"/>
          <w:color w:val="000000"/>
          <w:sz w:val="28"/>
          <w:szCs w:val="28"/>
          <w:rtl/>
        </w:rPr>
        <w:t xml:space="preserve"> מציורי הלשון בשיר, פרש אותם והסבר כיצד הם מסייעים לדובר לבטא את רגשותיו.</w:t>
      </w:r>
    </w:p>
    <w:p w:rsidR="00982198" w:rsidRPr="00982198" w:rsidRDefault="00982198" w:rsidP="006E2814">
      <w:pPr>
        <w:bidi w:val="0"/>
        <w:spacing w:after="240" w:line="240" w:lineRule="auto"/>
        <w:rPr>
          <w:rFonts w:ascii="Times New Roman" w:eastAsia="Times New Roman" w:hAnsi="Times New Roman" w:cs="Times New Roman"/>
          <w:sz w:val="24"/>
          <w:szCs w:val="24"/>
          <w:rtl/>
        </w:rPr>
      </w:pPr>
      <w:r w:rsidRPr="00982198">
        <w:rPr>
          <w:rFonts w:ascii="Times New Roman" w:eastAsia="Times New Roman" w:hAnsi="Times New Roman" w:cs="Times New Roman"/>
          <w:sz w:val="24"/>
          <w:szCs w:val="24"/>
        </w:rPr>
        <w:br/>
      </w:r>
      <w:r w:rsidRPr="00982198">
        <w:rPr>
          <w:rFonts w:ascii="Times New Roman" w:eastAsia="Times New Roman" w:hAnsi="Times New Roman" w:cs="Times New Roman"/>
          <w:sz w:val="24"/>
          <w:szCs w:val="24"/>
        </w:rPr>
        <w:br/>
      </w: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b/>
          <w:bCs/>
          <w:color w:val="000000"/>
          <w:sz w:val="36"/>
          <w:szCs w:val="36"/>
          <w:u w:val="single"/>
          <w:rtl/>
        </w:rPr>
        <w:t>נושא "שירים בצל השואה"</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1.טרקטורים</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בשבוע האחרון אושר חוק בפולין, לפיו אסור להתבטא באופן שיטיל על העם הפולני אחריות לפשעים שנעשו בתקופת השואה.</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מה לדעתך הייתה הדעה של דובר השיר על חוק זה? הבא </w:t>
      </w:r>
      <w:r w:rsidRPr="00982198">
        <w:rPr>
          <w:rFonts w:ascii="David" w:eastAsia="Times New Roman" w:hAnsi="David" w:cs="David"/>
          <w:color w:val="000000"/>
          <w:sz w:val="28"/>
          <w:szCs w:val="28"/>
          <w:u w:val="single"/>
          <w:rtl/>
        </w:rPr>
        <w:t>שתי</w:t>
      </w:r>
      <w:r w:rsidRPr="00982198">
        <w:rPr>
          <w:rFonts w:ascii="David" w:eastAsia="Times New Roman" w:hAnsi="David" w:cs="David"/>
          <w:color w:val="000000"/>
          <w:sz w:val="28"/>
          <w:szCs w:val="28"/>
          <w:rtl/>
        </w:rPr>
        <w:t xml:space="preserve"> דוגמאות מהשיר שעוזרות לבסס את דעתך.</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בחר באמצעי אמנותי </w:t>
      </w:r>
      <w:r w:rsidRPr="00982198">
        <w:rPr>
          <w:rFonts w:ascii="David" w:eastAsia="Times New Roman" w:hAnsi="David" w:cs="David"/>
          <w:color w:val="000000"/>
          <w:sz w:val="28"/>
          <w:szCs w:val="28"/>
          <w:u w:val="single"/>
          <w:rtl/>
        </w:rPr>
        <w:t>משיר נוסף</w:t>
      </w:r>
      <w:r w:rsidRPr="00982198">
        <w:rPr>
          <w:rFonts w:ascii="David" w:eastAsia="Times New Roman" w:hAnsi="David" w:cs="David"/>
          <w:color w:val="000000"/>
          <w:sz w:val="28"/>
          <w:szCs w:val="28"/>
          <w:rtl/>
        </w:rPr>
        <w:t xml:space="preserve"> שלמדת בנושא "שירים בצל השואה", והסבר כיצד </w:t>
      </w:r>
      <w:r w:rsidRPr="00982198">
        <w:rPr>
          <w:rFonts w:ascii="David" w:eastAsia="Times New Roman" w:hAnsi="David" w:cs="David"/>
          <w:color w:val="000000"/>
          <w:sz w:val="28"/>
          <w:szCs w:val="28"/>
          <w:u w:val="single"/>
          <w:rtl/>
        </w:rPr>
        <w:t>אחד</w:t>
      </w:r>
      <w:r w:rsidRPr="00982198">
        <w:rPr>
          <w:rFonts w:ascii="David" w:eastAsia="Times New Roman" w:hAnsi="David" w:cs="David"/>
          <w:color w:val="000000"/>
          <w:sz w:val="28"/>
          <w:szCs w:val="28"/>
          <w:rtl/>
        </w:rPr>
        <w:t xml:space="preserve"> מהאמצעים האמנותיים מסייע בעיצוב נושא השואה.</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ind w:hanging="360"/>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 (טרקטורים)</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המקום והדמות תופסים מקום מרכזי בשיר "טרקטורים".</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הוכח קביעה זו באמצעות </w:t>
      </w:r>
      <w:r w:rsidRPr="00982198">
        <w:rPr>
          <w:rFonts w:ascii="David" w:eastAsia="Times New Roman" w:hAnsi="David" w:cs="David"/>
          <w:color w:val="000000"/>
          <w:sz w:val="28"/>
          <w:szCs w:val="28"/>
          <w:u w:val="single"/>
          <w:rtl/>
        </w:rPr>
        <w:t>שלוש</w:t>
      </w:r>
      <w:r w:rsidRPr="00982198">
        <w:rPr>
          <w:rFonts w:ascii="David" w:eastAsia="Times New Roman" w:hAnsi="David" w:cs="David"/>
          <w:color w:val="000000"/>
          <w:sz w:val="28"/>
          <w:szCs w:val="28"/>
          <w:rtl/>
        </w:rPr>
        <w:t xml:space="preserve"> דוגמאות מהשיר תוך ציון עמדתו של הדובר. האם אתה מזדהה עם עמדת הדובר? נמק את דבריך. (12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בחר באמצעי אמנותי </w:t>
      </w:r>
      <w:r w:rsidRPr="00982198">
        <w:rPr>
          <w:rFonts w:ascii="David" w:eastAsia="Times New Roman" w:hAnsi="David" w:cs="David"/>
          <w:color w:val="000000"/>
          <w:sz w:val="28"/>
          <w:szCs w:val="28"/>
          <w:u w:val="single"/>
          <w:rtl/>
        </w:rPr>
        <w:t>משיר נוסף</w:t>
      </w:r>
      <w:r w:rsidRPr="00982198">
        <w:rPr>
          <w:rFonts w:ascii="David" w:eastAsia="Times New Roman" w:hAnsi="David" w:cs="David"/>
          <w:color w:val="000000"/>
          <w:sz w:val="28"/>
          <w:szCs w:val="28"/>
          <w:rtl/>
        </w:rPr>
        <w:t xml:space="preserve"> שלמדת בנושא "שירים בצל השואה", והסבר כיצד </w:t>
      </w:r>
      <w:r w:rsidRPr="00982198">
        <w:rPr>
          <w:rFonts w:ascii="David" w:eastAsia="Times New Roman" w:hAnsi="David" w:cs="David"/>
          <w:color w:val="000000"/>
          <w:sz w:val="28"/>
          <w:szCs w:val="28"/>
          <w:u w:val="single"/>
          <w:rtl/>
        </w:rPr>
        <w:t>אחד</w:t>
      </w:r>
      <w:r w:rsidRPr="00982198">
        <w:rPr>
          <w:rFonts w:ascii="David" w:eastAsia="Times New Roman" w:hAnsi="David" w:cs="David"/>
          <w:color w:val="000000"/>
          <w:sz w:val="28"/>
          <w:szCs w:val="28"/>
          <w:rtl/>
        </w:rPr>
        <w:t xml:space="preserve"> מהאמצעים האמנותיים מסייע בעיצוב נושא השואה.</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(8 נקודות)</w:t>
      </w:r>
    </w:p>
    <w:p w:rsidR="00982198" w:rsidRPr="00982198" w:rsidRDefault="00982198" w:rsidP="006E2814">
      <w:pPr>
        <w:spacing w:after="240" w:line="240" w:lineRule="auto"/>
        <w:rPr>
          <w:rFonts w:ascii="Times New Roman" w:eastAsia="Times New Roman" w:hAnsi="Times New Roman" w:cs="Times New Roman"/>
          <w:sz w:val="24"/>
          <w:szCs w:val="24"/>
        </w:rPr>
      </w:pPr>
      <w:r w:rsidRPr="00982198">
        <w:rPr>
          <w:rFonts w:ascii="Times New Roman" w:eastAsia="Times New Roman" w:hAnsi="Times New Roman" w:cs="Times New Roman"/>
          <w:sz w:val="24"/>
          <w:szCs w:val="24"/>
        </w:rPr>
        <w:br/>
      </w:r>
      <w:r w:rsidRPr="00982198">
        <w:rPr>
          <w:rFonts w:ascii="Times New Roman" w:eastAsia="Times New Roman" w:hAnsi="Times New Roman" w:cs="Times New Roman"/>
          <w:sz w:val="24"/>
          <w:szCs w:val="24"/>
        </w:rPr>
        <w:br/>
      </w:r>
      <w:r w:rsidRPr="00982198">
        <w:rPr>
          <w:rFonts w:ascii="David" w:eastAsia="Times New Roman" w:hAnsi="David" w:cs="David"/>
          <w:b/>
          <w:bCs/>
          <w:color w:val="000000"/>
          <w:sz w:val="36"/>
          <w:szCs w:val="36"/>
          <w:u w:val="single"/>
          <w:rtl/>
        </w:rPr>
        <w:t>נושא "אדם וזהותו"</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b/>
          <w:bCs/>
          <w:color w:val="000000"/>
          <w:u w:val="single"/>
          <w:rtl/>
        </w:rPr>
        <w:t>1.</w:t>
      </w:r>
      <w:r w:rsidRPr="00982198">
        <w:rPr>
          <w:rFonts w:ascii="David" w:eastAsia="Times New Roman" w:hAnsi="David" w:cs="David"/>
          <w:color w:val="000000"/>
          <w:rtl/>
        </w:rPr>
        <w:t>דברי רקע ראשוניים</w:t>
      </w:r>
    </w:p>
    <w:p w:rsidR="00982198" w:rsidRPr="00982198" w:rsidRDefault="00982198" w:rsidP="00982198">
      <w:pPr>
        <w:spacing w:after="0" w:line="240" w:lineRule="auto"/>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הסבר כיצד מעצב הדובר את זהותו בשיר.</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בתשובתך התייחס לשני  אמצעים אומנותיים התורמים לעיצוב תוכן השיר. (12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lastRenderedPageBreak/>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בחר בשיר נוסף שלמדת בנושא "אדם וזהותו", והסבר כיצד בא לידי ביטוי בשיר נושא הזהות. (8 נקודות)</w:t>
      </w:r>
    </w:p>
    <w:p w:rsidR="00982198" w:rsidRPr="00982198" w:rsidRDefault="00982198" w:rsidP="00982198">
      <w:pPr>
        <w:bidi w:val="0"/>
        <w:spacing w:after="0" w:line="240" w:lineRule="auto"/>
        <w:rPr>
          <w:rFonts w:ascii="Times New Roman" w:eastAsia="Times New Roman" w:hAnsi="Times New Roman" w:cs="Times New Roman"/>
          <w:sz w:val="24"/>
          <w:szCs w:val="24"/>
          <w:rtl/>
        </w:rPr>
      </w:pPr>
    </w:p>
    <w:p w:rsidR="00982198" w:rsidRPr="00982198" w:rsidRDefault="00982198" w:rsidP="00982198">
      <w:pPr>
        <w:spacing w:after="0" w:line="240" w:lineRule="auto"/>
        <w:ind w:hanging="360"/>
        <w:rPr>
          <w:rFonts w:ascii="Times New Roman" w:eastAsia="Times New Roman" w:hAnsi="Times New Roman" w:cs="Times New Roman"/>
          <w:sz w:val="24"/>
          <w:szCs w:val="24"/>
        </w:rPr>
      </w:pPr>
      <w:r w:rsidRPr="00982198">
        <w:rPr>
          <w:rFonts w:ascii="David" w:eastAsia="Times New Roman" w:hAnsi="David" w:cs="David"/>
          <w:color w:val="000000"/>
          <w:sz w:val="28"/>
          <w:szCs w:val="28"/>
          <w:rtl/>
        </w:rPr>
        <w:t>2. (דברי רקע ראשוניים)</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 xml:space="preserve"> </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א.</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בשיר בא לידי ביטוי מתח בין קרבה וריחוק.</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color w:val="000000"/>
          <w:sz w:val="28"/>
          <w:szCs w:val="28"/>
          <w:rtl/>
        </w:rPr>
        <w:t>הסבר והדגם קביעה זו עפ"י השיר (12 נקודות)</w:t>
      </w:r>
    </w:p>
    <w:p w:rsidR="00982198" w:rsidRPr="00982198" w:rsidRDefault="00982198" w:rsidP="00982198">
      <w:pPr>
        <w:spacing w:after="0" w:line="240" w:lineRule="auto"/>
        <w:ind w:hanging="360"/>
        <w:rPr>
          <w:rFonts w:ascii="Times New Roman" w:eastAsia="Times New Roman" w:hAnsi="Times New Roman" w:cs="Times New Roman"/>
          <w:sz w:val="24"/>
          <w:szCs w:val="24"/>
          <w:rtl/>
        </w:rPr>
      </w:pPr>
      <w:r w:rsidRPr="00982198">
        <w:rPr>
          <w:rFonts w:ascii="David" w:eastAsia="Times New Roman" w:hAnsi="David" w:cs="David"/>
          <w:b/>
          <w:bCs/>
          <w:color w:val="000000"/>
          <w:sz w:val="28"/>
          <w:szCs w:val="28"/>
          <w:rtl/>
        </w:rPr>
        <w:t>ב.</w:t>
      </w:r>
      <w:r w:rsidRPr="00982198">
        <w:rPr>
          <w:rFonts w:ascii="Times New Roman" w:eastAsia="Times New Roman" w:hAnsi="Times New Roman" w:cs="Times New Roman"/>
          <w:color w:val="000000"/>
          <w:sz w:val="14"/>
          <w:szCs w:val="14"/>
          <w:rtl/>
        </w:rPr>
        <w:t xml:space="preserve">     </w:t>
      </w:r>
      <w:r w:rsidRPr="00982198">
        <w:rPr>
          <w:rFonts w:ascii="David" w:eastAsia="Times New Roman" w:hAnsi="David" w:cs="David"/>
          <w:color w:val="000000"/>
          <w:sz w:val="28"/>
          <w:szCs w:val="28"/>
          <w:rtl/>
        </w:rPr>
        <w:t xml:space="preserve">בחר בשיר </w:t>
      </w:r>
      <w:r w:rsidRPr="00982198">
        <w:rPr>
          <w:rFonts w:ascii="David" w:eastAsia="Times New Roman" w:hAnsi="David" w:cs="David"/>
          <w:color w:val="000000"/>
          <w:sz w:val="28"/>
          <w:szCs w:val="28"/>
          <w:u w:val="single"/>
          <w:rtl/>
        </w:rPr>
        <w:t>נוסף</w:t>
      </w:r>
      <w:r w:rsidRPr="00982198">
        <w:rPr>
          <w:rFonts w:ascii="David" w:eastAsia="Times New Roman" w:hAnsi="David" w:cs="David"/>
          <w:color w:val="000000"/>
          <w:sz w:val="28"/>
          <w:szCs w:val="28"/>
          <w:rtl/>
        </w:rPr>
        <w:t xml:space="preserve"> שלמדת בנושא "אדם וזהותו", והסבר כיצד בא לידי ביטוי בשיר נושא הזהות. (8 נקודות)</w:t>
      </w:r>
    </w:p>
    <w:p w:rsidR="00DA485D" w:rsidRDefault="00193E9D"/>
    <w:sectPr w:rsidR="00DA485D" w:rsidSect="00B2092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E9D" w:rsidRDefault="00193E9D" w:rsidP="00982198">
      <w:pPr>
        <w:spacing w:after="0" w:line="240" w:lineRule="auto"/>
      </w:pPr>
      <w:r>
        <w:separator/>
      </w:r>
    </w:p>
  </w:endnote>
  <w:endnote w:type="continuationSeparator" w:id="0">
    <w:p w:rsidR="00193E9D" w:rsidRDefault="00193E9D" w:rsidP="0098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E9D" w:rsidRDefault="00193E9D" w:rsidP="00982198">
      <w:pPr>
        <w:spacing w:after="0" w:line="240" w:lineRule="auto"/>
      </w:pPr>
      <w:r>
        <w:separator/>
      </w:r>
    </w:p>
  </w:footnote>
  <w:footnote w:type="continuationSeparator" w:id="0">
    <w:p w:rsidR="00193E9D" w:rsidRDefault="00193E9D" w:rsidP="00982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14736381"/>
      <w:docPartObj>
        <w:docPartGallery w:val="Page Numbers (Top of Page)"/>
        <w:docPartUnique/>
      </w:docPartObj>
    </w:sdtPr>
    <w:sdtEndPr/>
    <w:sdtContent>
      <w:p w:rsidR="00982198" w:rsidRDefault="00982198">
        <w:pPr>
          <w:pStyle w:val="a3"/>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9C6BC2" w:rsidRPr="009C6BC2">
          <w:rPr>
            <w:noProof/>
            <w:rtl/>
            <w:lang w:val="he-IL"/>
          </w:rPr>
          <w:t>5</w:t>
        </w:r>
        <w:r>
          <w:fldChar w:fldCharType="end"/>
        </w:r>
      </w:p>
    </w:sdtContent>
  </w:sdt>
  <w:p w:rsidR="00982198" w:rsidRDefault="009821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98"/>
    <w:rsid w:val="00193E9D"/>
    <w:rsid w:val="002407A0"/>
    <w:rsid w:val="006E2814"/>
    <w:rsid w:val="00900CD9"/>
    <w:rsid w:val="00982198"/>
    <w:rsid w:val="009C6BC2"/>
    <w:rsid w:val="00B209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9DE3-40C1-45A8-B554-7318C07C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821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82198"/>
  </w:style>
  <w:style w:type="paragraph" w:styleId="a3">
    <w:name w:val="header"/>
    <w:basedOn w:val="a"/>
    <w:link w:val="a4"/>
    <w:uiPriority w:val="99"/>
    <w:unhideWhenUsed/>
    <w:rsid w:val="00982198"/>
    <w:pPr>
      <w:tabs>
        <w:tab w:val="center" w:pos="4153"/>
        <w:tab w:val="right" w:pos="8306"/>
      </w:tabs>
      <w:spacing w:after="0" w:line="240" w:lineRule="auto"/>
    </w:pPr>
  </w:style>
  <w:style w:type="character" w:customStyle="1" w:styleId="a4">
    <w:name w:val="כותרת עליונה תו"/>
    <w:basedOn w:val="a0"/>
    <w:link w:val="a3"/>
    <w:uiPriority w:val="99"/>
    <w:rsid w:val="00982198"/>
  </w:style>
  <w:style w:type="paragraph" w:styleId="a5">
    <w:name w:val="footer"/>
    <w:basedOn w:val="a"/>
    <w:link w:val="a6"/>
    <w:uiPriority w:val="99"/>
    <w:unhideWhenUsed/>
    <w:rsid w:val="00982198"/>
    <w:pPr>
      <w:tabs>
        <w:tab w:val="center" w:pos="4153"/>
        <w:tab w:val="right" w:pos="8306"/>
      </w:tabs>
      <w:spacing w:after="0" w:line="240" w:lineRule="auto"/>
    </w:pPr>
  </w:style>
  <w:style w:type="character" w:customStyle="1" w:styleId="a6">
    <w:name w:val="כותרת תחתונה תו"/>
    <w:basedOn w:val="a0"/>
    <w:link w:val="a5"/>
    <w:uiPriority w:val="99"/>
    <w:rsid w:val="00982198"/>
  </w:style>
  <w:style w:type="character" w:styleId="Hyperlink">
    <w:name w:val="Hyperlink"/>
    <w:basedOn w:val="a0"/>
    <w:uiPriority w:val="99"/>
    <w:semiHidden/>
    <w:unhideWhenUsed/>
    <w:rsid w:val="009C6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2047">
      <w:bodyDiv w:val="1"/>
      <w:marLeft w:val="0"/>
      <w:marRight w:val="0"/>
      <w:marTop w:val="0"/>
      <w:marBottom w:val="0"/>
      <w:divBdr>
        <w:top w:val="none" w:sz="0" w:space="0" w:color="auto"/>
        <w:left w:val="none" w:sz="0" w:space="0" w:color="auto"/>
        <w:bottom w:val="none" w:sz="0" w:space="0" w:color="auto"/>
        <w:right w:val="none" w:sz="0" w:space="0" w:color="auto"/>
      </w:divBdr>
    </w:div>
    <w:div w:id="472867365">
      <w:bodyDiv w:val="1"/>
      <w:marLeft w:val="0"/>
      <w:marRight w:val="0"/>
      <w:marTop w:val="0"/>
      <w:marBottom w:val="0"/>
      <w:divBdr>
        <w:top w:val="none" w:sz="0" w:space="0" w:color="auto"/>
        <w:left w:val="none" w:sz="0" w:space="0" w:color="auto"/>
        <w:bottom w:val="none" w:sz="0" w:space="0" w:color="auto"/>
        <w:right w:val="none" w:sz="0" w:space="0" w:color="auto"/>
      </w:divBdr>
      <w:divsChild>
        <w:div w:id="19227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wEmPSnE-zUTmckiom3CciwxtFJtq4yccKwAtaDjwNHc/edit?usp=sha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1126</Words>
  <Characters>5632</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3</cp:revision>
  <dcterms:created xsi:type="dcterms:W3CDTF">2018-02-04T06:33:00Z</dcterms:created>
  <dcterms:modified xsi:type="dcterms:W3CDTF">2018-02-04T07:28:00Z</dcterms:modified>
</cp:coreProperties>
</file>